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D7" w:rsidRDefault="003860BC">
      <w:pPr>
        <w:spacing w:line="360" w:lineRule="auto"/>
        <w:jc w:val="center"/>
        <w:rPr>
          <w:rFonts w:asciiTheme="minorEastAsia" w:eastAsiaTheme="minorEastAsia" w:hAnsiTheme="minorEastAsia"/>
          <w:b/>
          <w:sz w:val="44"/>
          <w:szCs w:val="44"/>
        </w:rPr>
      </w:pPr>
      <w:bookmarkStart w:id="0" w:name="_GoBack"/>
      <w:r>
        <w:rPr>
          <w:rFonts w:asciiTheme="minorEastAsia" w:eastAsiaTheme="minorEastAsia" w:hAnsiTheme="minorEastAsia" w:hint="eastAsia"/>
          <w:b/>
          <w:sz w:val="44"/>
          <w:szCs w:val="44"/>
        </w:rPr>
        <w:t>产品采购合同</w:t>
      </w:r>
    </w:p>
    <w:bookmarkEnd w:id="0"/>
    <w:p w:rsidR="00AC2FBB" w:rsidRDefault="003860BC">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甲方（采购方）：</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乙方（供货方）：代县尚观良库科创文化传媒有限公司</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法定代表人：赵存虎</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住所：代县新南街8号</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rPr>
        <w:t xml:space="preserve">   </w:t>
      </w:r>
      <w:r>
        <w:rPr>
          <w:rFonts w:asciiTheme="minorEastAsia" w:eastAsiaTheme="minorEastAsia" w:hAnsiTheme="minorEastAsia" w:hint="eastAsia"/>
          <w:sz w:val="24"/>
          <w:szCs w:val="24"/>
        </w:rPr>
        <w:t>根据《中国人民共和国合同法》及国</w:t>
      </w:r>
      <w:r>
        <w:rPr>
          <w:rFonts w:asciiTheme="minorEastAsia" w:eastAsiaTheme="minorEastAsia" w:hAnsiTheme="minorEastAsia" w:hint="eastAsia"/>
          <w:sz w:val="24"/>
          <w:szCs w:val="24"/>
        </w:rPr>
        <w:t>家的相关法律、法规，经甲乙双方友好协商，就甲方</w:t>
      </w:r>
      <w:r w:rsidR="00E92736">
        <w:rPr>
          <w:rFonts w:asciiTheme="minorEastAsia" w:eastAsiaTheme="minorEastAsia" w:hAnsiTheme="minorEastAsia" w:hint="eastAsia"/>
          <w:sz w:val="24"/>
          <w:szCs w:val="24"/>
        </w:rPr>
        <w:t>委托</w:t>
      </w:r>
      <w:r>
        <w:rPr>
          <w:rFonts w:asciiTheme="minorEastAsia" w:eastAsiaTheme="minorEastAsia" w:hAnsiTheme="minorEastAsia" w:hint="eastAsia"/>
          <w:sz w:val="24"/>
          <w:szCs w:val="24"/>
        </w:rPr>
        <w:t>乙方</w:t>
      </w:r>
      <w:r w:rsidR="00E92736">
        <w:rPr>
          <w:rFonts w:asciiTheme="minorEastAsia" w:eastAsiaTheme="minorEastAsia" w:hAnsiTheme="minorEastAsia" w:hint="eastAsia"/>
          <w:sz w:val="24"/>
          <w:szCs w:val="24"/>
        </w:rPr>
        <w:t>的电商平台采购当地农副</w:t>
      </w:r>
      <w:r>
        <w:rPr>
          <w:rFonts w:asciiTheme="minorEastAsia" w:eastAsiaTheme="minorEastAsia" w:hAnsiTheme="minorEastAsia" w:hint="eastAsia"/>
          <w:sz w:val="24"/>
          <w:szCs w:val="24"/>
        </w:rPr>
        <w:t>产品事宜签订本合同。</w:t>
      </w:r>
    </w:p>
    <w:p w:rsidR="00F273D7" w:rsidRDefault="00E92736">
      <w:pPr>
        <w:widowControl w:val="0"/>
        <w:numPr>
          <w:ilvl w:val="0"/>
          <w:numId w:val="1"/>
        </w:numPr>
        <w:adjustRightInd/>
        <w:snapToGrid/>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农产品</w:t>
      </w:r>
      <w:r w:rsidR="003860BC">
        <w:rPr>
          <w:rFonts w:asciiTheme="minorEastAsia" w:eastAsiaTheme="minorEastAsia" w:hAnsiTheme="minorEastAsia" w:hint="eastAsia"/>
          <w:sz w:val="24"/>
          <w:szCs w:val="24"/>
        </w:rPr>
        <w:t>名称、数量、价款：</w:t>
      </w:r>
    </w:p>
    <w:tbl>
      <w:tblPr>
        <w:tblStyle w:val="a5"/>
        <w:tblW w:w="8899" w:type="dxa"/>
        <w:tblLayout w:type="fixed"/>
        <w:tblLook w:val="04A0"/>
      </w:tblPr>
      <w:tblGrid>
        <w:gridCol w:w="2863"/>
        <w:gridCol w:w="1009"/>
        <w:gridCol w:w="1128"/>
        <w:gridCol w:w="931"/>
        <w:gridCol w:w="1484"/>
        <w:gridCol w:w="1484"/>
      </w:tblGrid>
      <w:tr w:rsidR="00F273D7">
        <w:trPr>
          <w:trHeight w:val="353"/>
        </w:trPr>
        <w:tc>
          <w:tcPr>
            <w:tcW w:w="2863" w:type="dxa"/>
          </w:tcPr>
          <w:p w:rsidR="00F273D7" w:rsidRDefault="003860BC">
            <w:pPr>
              <w:spacing w:after="0" w:line="36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产品名称</w:t>
            </w:r>
          </w:p>
        </w:tc>
        <w:tc>
          <w:tcPr>
            <w:tcW w:w="1009" w:type="dxa"/>
          </w:tcPr>
          <w:p w:rsidR="00F273D7" w:rsidRDefault="003860BC">
            <w:pPr>
              <w:spacing w:after="0" w:line="36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单位</w:t>
            </w:r>
          </w:p>
        </w:tc>
        <w:tc>
          <w:tcPr>
            <w:tcW w:w="1128" w:type="dxa"/>
          </w:tcPr>
          <w:p w:rsidR="00F273D7" w:rsidRDefault="003860BC">
            <w:pPr>
              <w:spacing w:after="0" w:line="36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数量</w:t>
            </w:r>
          </w:p>
        </w:tc>
        <w:tc>
          <w:tcPr>
            <w:tcW w:w="931" w:type="dxa"/>
          </w:tcPr>
          <w:p w:rsidR="00F273D7" w:rsidRDefault="003860BC">
            <w:pPr>
              <w:spacing w:after="0" w:line="36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单价</w:t>
            </w:r>
          </w:p>
        </w:tc>
        <w:tc>
          <w:tcPr>
            <w:tcW w:w="1484" w:type="dxa"/>
          </w:tcPr>
          <w:p w:rsidR="00F273D7" w:rsidRDefault="003860BC">
            <w:pPr>
              <w:spacing w:after="0" w:line="36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金额</w:t>
            </w:r>
          </w:p>
        </w:tc>
        <w:tc>
          <w:tcPr>
            <w:tcW w:w="1484" w:type="dxa"/>
          </w:tcPr>
          <w:p w:rsidR="00F273D7" w:rsidRDefault="003860BC">
            <w:pPr>
              <w:spacing w:after="0" w:line="36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规格</w:t>
            </w:r>
          </w:p>
        </w:tc>
      </w:tr>
      <w:tr w:rsidR="00F273D7">
        <w:trPr>
          <w:trHeight w:val="332"/>
        </w:trPr>
        <w:tc>
          <w:tcPr>
            <w:tcW w:w="2863" w:type="dxa"/>
          </w:tcPr>
          <w:p w:rsidR="00F273D7" w:rsidRDefault="00F273D7">
            <w:pPr>
              <w:spacing w:after="0" w:line="360" w:lineRule="auto"/>
              <w:rPr>
                <w:rFonts w:asciiTheme="minorEastAsia" w:eastAsiaTheme="minorEastAsia" w:hAnsiTheme="minorEastAsia" w:cs="Times New Roman"/>
                <w:sz w:val="24"/>
                <w:szCs w:val="24"/>
              </w:rPr>
            </w:pPr>
          </w:p>
        </w:tc>
        <w:tc>
          <w:tcPr>
            <w:tcW w:w="1009" w:type="dxa"/>
          </w:tcPr>
          <w:p w:rsidR="00F273D7" w:rsidRDefault="00F273D7">
            <w:pPr>
              <w:spacing w:after="0" w:line="360" w:lineRule="auto"/>
              <w:rPr>
                <w:rFonts w:asciiTheme="minorEastAsia" w:eastAsiaTheme="minorEastAsia" w:hAnsiTheme="minorEastAsia" w:cs="Times New Roman"/>
                <w:sz w:val="24"/>
                <w:szCs w:val="24"/>
              </w:rPr>
            </w:pPr>
          </w:p>
        </w:tc>
        <w:tc>
          <w:tcPr>
            <w:tcW w:w="1128" w:type="dxa"/>
          </w:tcPr>
          <w:p w:rsidR="00F273D7" w:rsidRDefault="00F273D7">
            <w:pPr>
              <w:spacing w:after="0" w:line="360" w:lineRule="auto"/>
              <w:rPr>
                <w:rFonts w:asciiTheme="minorEastAsia" w:eastAsiaTheme="minorEastAsia" w:hAnsiTheme="minorEastAsia" w:cs="Times New Roman"/>
                <w:sz w:val="24"/>
                <w:szCs w:val="24"/>
              </w:rPr>
            </w:pPr>
          </w:p>
        </w:tc>
        <w:tc>
          <w:tcPr>
            <w:tcW w:w="931"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r>
      <w:tr w:rsidR="00F273D7">
        <w:trPr>
          <w:trHeight w:val="332"/>
        </w:trPr>
        <w:tc>
          <w:tcPr>
            <w:tcW w:w="2863" w:type="dxa"/>
          </w:tcPr>
          <w:p w:rsidR="00F273D7" w:rsidRDefault="00F273D7">
            <w:pPr>
              <w:spacing w:after="0" w:line="360" w:lineRule="auto"/>
              <w:rPr>
                <w:rFonts w:asciiTheme="minorEastAsia" w:eastAsiaTheme="minorEastAsia" w:hAnsiTheme="minorEastAsia" w:cs="Times New Roman"/>
                <w:sz w:val="24"/>
                <w:szCs w:val="24"/>
              </w:rPr>
            </w:pPr>
          </w:p>
        </w:tc>
        <w:tc>
          <w:tcPr>
            <w:tcW w:w="1009" w:type="dxa"/>
          </w:tcPr>
          <w:p w:rsidR="00F273D7" w:rsidRDefault="00F273D7">
            <w:pPr>
              <w:spacing w:after="0" w:line="360" w:lineRule="auto"/>
              <w:rPr>
                <w:rFonts w:asciiTheme="minorEastAsia" w:eastAsiaTheme="minorEastAsia" w:hAnsiTheme="minorEastAsia" w:cs="Times New Roman"/>
                <w:sz w:val="24"/>
                <w:szCs w:val="24"/>
              </w:rPr>
            </w:pPr>
          </w:p>
        </w:tc>
        <w:tc>
          <w:tcPr>
            <w:tcW w:w="1128" w:type="dxa"/>
          </w:tcPr>
          <w:p w:rsidR="00F273D7" w:rsidRDefault="00F273D7">
            <w:pPr>
              <w:spacing w:after="0" w:line="360" w:lineRule="auto"/>
              <w:rPr>
                <w:rFonts w:asciiTheme="minorEastAsia" w:eastAsiaTheme="minorEastAsia" w:hAnsiTheme="minorEastAsia" w:cs="Times New Roman"/>
                <w:sz w:val="24"/>
                <w:szCs w:val="24"/>
              </w:rPr>
            </w:pPr>
          </w:p>
        </w:tc>
        <w:tc>
          <w:tcPr>
            <w:tcW w:w="931"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r>
      <w:tr w:rsidR="00F273D7">
        <w:trPr>
          <w:trHeight w:val="332"/>
        </w:trPr>
        <w:tc>
          <w:tcPr>
            <w:tcW w:w="2863" w:type="dxa"/>
          </w:tcPr>
          <w:p w:rsidR="00F273D7" w:rsidRDefault="00F273D7">
            <w:pPr>
              <w:spacing w:after="0" w:line="360" w:lineRule="auto"/>
              <w:rPr>
                <w:rFonts w:asciiTheme="minorEastAsia" w:eastAsiaTheme="minorEastAsia" w:hAnsiTheme="minorEastAsia" w:cs="Times New Roman"/>
                <w:sz w:val="24"/>
                <w:szCs w:val="24"/>
              </w:rPr>
            </w:pPr>
          </w:p>
        </w:tc>
        <w:tc>
          <w:tcPr>
            <w:tcW w:w="1009" w:type="dxa"/>
          </w:tcPr>
          <w:p w:rsidR="00F273D7" w:rsidRDefault="00F273D7">
            <w:pPr>
              <w:spacing w:after="0" w:line="360" w:lineRule="auto"/>
              <w:rPr>
                <w:rFonts w:asciiTheme="minorEastAsia" w:eastAsiaTheme="minorEastAsia" w:hAnsiTheme="minorEastAsia" w:cs="Times New Roman"/>
                <w:sz w:val="24"/>
                <w:szCs w:val="24"/>
              </w:rPr>
            </w:pPr>
          </w:p>
        </w:tc>
        <w:tc>
          <w:tcPr>
            <w:tcW w:w="1128" w:type="dxa"/>
          </w:tcPr>
          <w:p w:rsidR="00F273D7" w:rsidRDefault="00F273D7">
            <w:pPr>
              <w:spacing w:after="0" w:line="360" w:lineRule="auto"/>
              <w:rPr>
                <w:rFonts w:asciiTheme="minorEastAsia" w:eastAsiaTheme="minorEastAsia" w:hAnsiTheme="minorEastAsia" w:cs="Times New Roman"/>
                <w:sz w:val="24"/>
                <w:szCs w:val="24"/>
              </w:rPr>
            </w:pPr>
          </w:p>
        </w:tc>
        <w:tc>
          <w:tcPr>
            <w:tcW w:w="931"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r>
      <w:tr w:rsidR="00F273D7">
        <w:trPr>
          <w:trHeight w:val="332"/>
        </w:trPr>
        <w:tc>
          <w:tcPr>
            <w:tcW w:w="2863" w:type="dxa"/>
          </w:tcPr>
          <w:p w:rsidR="00F273D7" w:rsidRDefault="00F273D7">
            <w:pPr>
              <w:spacing w:after="0" w:line="360" w:lineRule="auto"/>
              <w:rPr>
                <w:rFonts w:asciiTheme="minorEastAsia" w:eastAsiaTheme="minorEastAsia" w:hAnsiTheme="minorEastAsia" w:cs="Times New Roman"/>
                <w:sz w:val="24"/>
                <w:szCs w:val="24"/>
              </w:rPr>
            </w:pPr>
          </w:p>
        </w:tc>
        <w:tc>
          <w:tcPr>
            <w:tcW w:w="1009" w:type="dxa"/>
          </w:tcPr>
          <w:p w:rsidR="00F273D7" w:rsidRDefault="00F273D7">
            <w:pPr>
              <w:spacing w:after="0" w:line="360" w:lineRule="auto"/>
              <w:rPr>
                <w:rFonts w:asciiTheme="minorEastAsia" w:eastAsiaTheme="minorEastAsia" w:hAnsiTheme="minorEastAsia" w:cs="Times New Roman"/>
                <w:sz w:val="24"/>
                <w:szCs w:val="24"/>
              </w:rPr>
            </w:pPr>
          </w:p>
        </w:tc>
        <w:tc>
          <w:tcPr>
            <w:tcW w:w="1128" w:type="dxa"/>
          </w:tcPr>
          <w:p w:rsidR="00F273D7" w:rsidRDefault="00F273D7">
            <w:pPr>
              <w:spacing w:after="0" w:line="360" w:lineRule="auto"/>
              <w:rPr>
                <w:rFonts w:asciiTheme="minorEastAsia" w:eastAsiaTheme="minorEastAsia" w:hAnsiTheme="minorEastAsia" w:cs="Times New Roman"/>
                <w:sz w:val="24"/>
                <w:szCs w:val="24"/>
              </w:rPr>
            </w:pPr>
          </w:p>
        </w:tc>
        <w:tc>
          <w:tcPr>
            <w:tcW w:w="931"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r>
      <w:tr w:rsidR="00F273D7">
        <w:trPr>
          <w:trHeight w:val="353"/>
        </w:trPr>
        <w:tc>
          <w:tcPr>
            <w:tcW w:w="2863" w:type="dxa"/>
          </w:tcPr>
          <w:p w:rsidR="00F273D7" w:rsidRDefault="003860BC">
            <w:pPr>
              <w:spacing w:after="0"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合计：</w:t>
            </w:r>
          </w:p>
        </w:tc>
        <w:tc>
          <w:tcPr>
            <w:tcW w:w="1009" w:type="dxa"/>
          </w:tcPr>
          <w:p w:rsidR="00F273D7" w:rsidRDefault="00F273D7">
            <w:pPr>
              <w:spacing w:after="0" w:line="360" w:lineRule="auto"/>
              <w:rPr>
                <w:rFonts w:asciiTheme="minorEastAsia" w:eastAsiaTheme="minorEastAsia" w:hAnsiTheme="minorEastAsia" w:cs="Times New Roman"/>
                <w:sz w:val="24"/>
                <w:szCs w:val="24"/>
              </w:rPr>
            </w:pPr>
          </w:p>
        </w:tc>
        <w:tc>
          <w:tcPr>
            <w:tcW w:w="1128" w:type="dxa"/>
          </w:tcPr>
          <w:p w:rsidR="00F273D7" w:rsidRDefault="00F273D7">
            <w:pPr>
              <w:spacing w:after="0" w:line="360" w:lineRule="auto"/>
              <w:rPr>
                <w:rFonts w:asciiTheme="minorEastAsia" w:eastAsiaTheme="minorEastAsia" w:hAnsiTheme="minorEastAsia" w:cs="Times New Roman"/>
                <w:sz w:val="24"/>
                <w:szCs w:val="24"/>
              </w:rPr>
            </w:pPr>
          </w:p>
        </w:tc>
        <w:tc>
          <w:tcPr>
            <w:tcW w:w="931"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r>
      <w:tr w:rsidR="00F273D7">
        <w:trPr>
          <w:trHeight w:val="353"/>
        </w:trPr>
        <w:tc>
          <w:tcPr>
            <w:tcW w:w="2863" w:type="dxa"/>
          </w:tcPr>
          <w:p w:rsidR="00F273D7" w:rsidRDefault="003860BC">
            <w:pPr>
              <w:spacing w:after="0"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合计人民币金额（大写）：</w:t>
            </w:r>
          </w:p>
        </w:tc>
        <w:tc>
          <w:tcPr>
            <w:tcW w:w="1009" w:type="dxa"/>
          </w:tcPr>
          <w:p w:rsidR="00F273D7" w:rsidRDefault="00F273D7">
            <w:pPr>
              <w:spacing w:after="0" w:line="360" w:lineRule="auto"/>
              <w:rPr>
                <w:rFonts w:asciiTheme="minorEastAsia" w:eastAsiaTheme="minorEastAsia" w:hAnsiTheme="minorEastAsia" w:cs="Times New Roman"/>
                <w:sz w:val="24"/>
                <w:szCs w:val="24"/>
              </w:rPr>
            </w:pPr>
          </w:p>
        </w:tc>
        <w:tc>
          <w:tcPr>
            <w:tcW w:w="1128" w:type="dxa"/>
          </w:tcPr>
          <w:p w:rsidR="00F273D7" w:rsidRDefault="00F273D7">
            <w:pPr>
              <w:spacing w:after="0" w:line="360" w:lineRule="auto"/>
              <w:rPr>
                <w:rFonts w:asciiTheme="minorEastAsia" w:eastAsiaTheme="minorEastAsia" w:hAnsiTheme="minorEastAsia" w:cs="Times New Roman"/>
                <w:sz w:val="24"/>
                <w:szCs w:val="24"/>
              </w:rPr>
            </w:pPr>
          </w:p>
        </w:tc>
        <w:tc>
          <w:tcPr>
            <w:tcW w:w="931"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c>
          <w:tcPr>
            <w:tcW w:w="1484" w:type="dxa"/>
          </w:tcPr>
          <w:p w:rsidR="00F273D7" w:rsidRDefault="00F273D7">
            <w:pPr>
              <w:spacing w:after="0" w:line="360" w:lineRule="auto"/>
              <w:rPr>
                <w:rFonts w:asciiTheme="minorEastAsia" w:eastAsiaTheme="minorEastAsia" w:hAnsiTheme="minorEastAsia" w:cs="Times New Roman"/>
                <w:sz w:val="24"/>
                <w:szCs w:val="24"/>
              </w:rPr>
            </w:pPr>
          </w:p>
        </w:tc>
      </w:tr>
    </w:tbl>
    <w:p w:rsidR="00F273D7" w:rsidRDefault="00F273D7">
      <w:pPr>
        <w:widowControl w:val="0"/>
        <w:adjustRightInd/>
        <w:snapToGrid/>
        <w:spacing w:after="0" w:line="360" w:lineRule="auto"/>
        <w:ind w:left="420"/>
        <w:jc w:val="both"/>
        <w:rPr>
          <w:rFonts w:asciiTheme="minorEastAsia" w:eastAsiaTheme="minorEastAsia" w:hAnsiTheme="minorEastAsia"/>
          <w:sz w:val="24"/>
          <w:szCs w:val="24"/>
        </w:rPr>
      </w:pPr>
    </w:p>
    <w:p w:rsidR="00F273D7" w:rsidRDefault="003860BC">
      <w:pPr>
        <w:widowControl w:val="0"/>
        <w:numPr>
          <w:ilvl w:val="0"/>
          <w:numId w:val="1"/>
        </w:numPr>
        <w:adjustRightInd/>
        <w:snapToGrid/>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质量要求：乙方保证其向甲方提供的产品为乙方自行收购所得，保证质量合格，无毒无害，</w:t>
      </w:r>
      <w:r>
        <w:rPr>
          <w:rFonts w:asciiTheme="minorEastAsia" w:eastAsiaTheme="minorEastAsia" w:hAnsiTheme="minorEastAsia"/>
          <w:sz w:val="24"/>
          <w:szCs w:val="24"/>
        </w:rPr>
        <w:t>无硫熏，</w:t>
      </w:r>
      <w:r>
        <w:rPr>
          <w:rFonts w:asciiTheme="minorEastAsia" w:eastAsiaTheme="minorEastAsia" w:hAnsiTheme="minorEastAsia" w:hint="eastAsia"/>
          <w:sz w:val="24"/>
          <w:szCs w:val="24"/>
        </w:rPr>
        <w:t>无</w:t>
      </w:r>
      <w:r>
        <w:rPr>
          <w:rFonts w:asciiTheme="minorEastAsia" w:eastAsiaTheme="minorEastAsia" w:hAnsiTheme="minorEastAsia"/>
          <w:sz w:val="24"/>
          <w:szCs w:val="24"/>
        </w:rPr>
        <w:t>霉变，保证符合规格要求，</w:t>
      </w:r>
      <w:r>
        <w:rPr>
          <w:rFonts w:asciiTheme="minorEastAsia" w:eastAsiaTheme="minorEastAsia" w:hAnsiTheme="minorEastAsia" w:hint="eastAsia"/>
          <w:sz w:val="24"/>
          <w:szCs w:val="24"/>
        </w:rPr>
        <w:t>提供</w:t>
      </w:r>
      <w:r>
        <w:rPr>
          <w:rFonts w:asciiTheme="minorEastAsia" w:eastAsiaTheme="minorEastAsia" w:hAnsiTheme="minorEastAsia"/>
          <w:sz w:val="24"/>
          <w:szCs w:val="24"/>
        </w:rPr>
        <w:t>生产许可证号及质检报告，</w:t>
      </w:r>
      <w:r>
        <w:rPr>
          <w:rFonts w:asciiTheme="minorEastAsia" w:eastAsiaTheme="minorEastAsia" w:hAnsiTheme="minorEastAsia" w:hint="eastAsia"/>
          <w:sz w:val="24"/>
          <w:szCs w:val="24"/>
        </w:rPr>
        <w:t>符合我国关于本合同项下产品的相关质量标准。</w:t>
      </w:r>
    </w:p>
    <w:p w:rsidR="00F273D7" w:rsidRDefault="00F273D7">
      <w:pPr>
        <w:widowControl w:val="0"/>
        <w:tabs>
          <w:tab w:val="left" w:pos="420"/>
        </w:tabs>
        <w:adjustRightInd/>
        <w:snapToGrid/>
        <w:spacing w:after="0" w:line="360" w:lineRule="auto"/>
        <w:ind w:left="420"/>
        <w:jc w:val="both"/>
        <w:rPr>
          <w:rFonts w:asciiTheme="minorEastAsia" w:eastAsiaTheme="minorEastAsia" w:hAnsiTheme="minorEastAsia"/>
          <w:sz w:val="24"/>
          <w:szCs w:val="24"/>
        </w:rPr>
      </w:pPr>
    </w:p>
    <w:p w:rsidR="00F273D7" w:rsidRDefault="003860BC">
      <w:pPr>
        <w:widowControl w:val="0"/>
        <w:numPr>
          <w:ilvl w:val="0"/>
          <w:numId w:val="1"/>
        </w:numPr>
        <w:adjustRightInd/>
        <w:snapToGrid/>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交提货地方、时间、方式：</w:t>
      </w:r>
      <w:r>
        <w:rPr>
          <w:rFonts w:asciiTheme="minorEastAsia" w:eastAsiaTheme="minorEastAsia" w:hAnsiTheme="minorEastAsia" w:hint="eastAsia"/>
          <w:sz w:val="24"/>
          <w:szCs w:val="24"/>
        </w:rPr>
        <w:t xml:space="preserve"> </w:t>
      </w:r>
    </w:p>
    <w:p w:rsidR="00F273D7" w:rsidRDefault="003860BC">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甲方向乙方采购的产品采取：</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口乙方送货上门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口甲方自提的方式。</w:t>
      </w:r>
    </w:p>
    <w:p w:rsidR="00F273D7" w:rsidRDefault="00076452" w:rsidP="00076452">
      <w:pPr>
        <w:spacing w:line="360" w:lineRule="auto"/>
        <w:ind w:firstLineChars="150" w:firstLine="361"/>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乙方应该保证按规定</w:t>
      </w:r>
      <w:r w:rsidR="003860BC">
        <w:rPr>
          <w:rFonts w:asciiTheme="minorEastAsia" w:eastAsiaTheme="minorEastAsia" w:hAnsiTheme="minorEastAsia" w:hint="eastAsia"/>
          <w:b/>
          <w:sz w:val="24"/>
          <w:szCs w:val="24"/>
        </w:rPr>
        <w:t>时间及数量向甲方</w:t>
      </w:r>
      <w:r w:rsidR="003860BC">
        <w:rPr>
          <w:rFonts w:asciiTheme="minorEastAsia" w:eastAsiaTheme="minorEastAsia" w:hAnsiTheme="minorEastAsia" w:hint="eastAsia"/>
          <w:b/>
          <w:sz w:val="24"/>
          <w:szCs w:val="24"/>
        </w:rPr>
        <w:t>足量交付本合同</w:t>
      </w:r>
      <w:r>
        <w:rPr>
          <w:rFonts w:asciiTheme="minorEastAsia" w:eastAsiaTheme="minorEastAsia" w:hAnsiTheme="minorEastAsia" w:hint="eastAsia"/>
          <w:b/>
          <w:sz w:val="24"/>
          <w:szCs w:val="24"/>
        </w:rPr>
        <w:t>所采购</w:t>
      </w:r>
      <w:r w:rsidR="003860BC">
        <w:rPr>
          <w:rFonts w:asciiTheme="minorEastAsia" w:eastAsiaTheme="minorEastAsia" w:hAnsiTheme="minorEastAsia" w:hint="eastAsia"/>
          <w:b/>
          <w:sz w:val="24"/>
          <w:szCs w:val="24"/>
        </w:rPr>
        <w:t>产品</w:t>
      </w:r>
      <w:r w:rsidR="003860BC">
        <w:rPr>
          <w:rFonts w:asciiTheme="minorEastAsia" w:eastAsiaTheme="minorEastAsia" w:hAnsiTheme="minorEastAsia" w:hint="eastAsia"/>
          <w:sz w:val="24"/>
          <w:szCs w:val="24"/>
        </w:rPr>
        <w:t>。</w:t>
      </w:r>
    </w:p>
    <w:p w:rsidR="00F273D7" w:rsidRDefault="00E9273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四、运费承担及运输方式：运费 </w:t>
      </w:r>
      <w:r w:rsidRPr="00E92736">
        <w:rPr>
          <w:rFonts w:asciiTheme="minorEastAsia" w:eastAsiaTheme="minorEastAsia" w:hAnsiTheme="minorEastAsia" w:hint="eastAsia"/>
          <w:sz w:val="24"/>
          <w:szCs w:val="24"/>
        </w:rPr>
        <w:t>乙</w:t>
      </w:r>
      <w:r w:rsidR="003860BC">
        <w:rPr>
          <w:rFonts w:asciiTheme="minorEastAsia" w:eastAsiaTheme="minorEastAsia" w:hAnsiTheme="minorEastAsia" w:hint="eastAsia"/>
          <w:sz w:val="24"/>
          <w:szCs w:val="24"/>
        </w:rPr>
        <w:t>方</w:t>
      </w:r>
      <w:r w:rsidR="003860BC">
        <w:rPr>
          <w:rFonts w:asciiTheme="minorEastAsia" w:eastAsiaTheme="minorEastAsia" w:hAnsiTheme="minorEastAsia"/>
          <w:sz w:val="24"/>
          <w:szCs w:val="24"/>
        </w:rPr>
        <w:t>支付</w:t>
      </w:r>
      <w:r w:rsidR="003860BC">
        <w:rPr>
          <w:rFonts w:asciiTheme="minorEastAsia" w:eastAsiaTheme="minorEastAsia" w:hAnsiTheme="minorEastAsia" w:hint="eastAsia"/>
          <w:sz w:val="24"/>
          <w:szCs w:val="24"/>
        </w:rPr>
        <w:t>，采用</w:t>
      </w:r>
      <w:r w:rsidRPr="00E92736">
        <w:rPr>
          <w:rFonts w:asciiTheme="minorEastAsia" w:eastAsiaTheme="minorEastAsia" w:hAnsiTheme="minorEastAsia" w:hint="eastAsia"/>
          <w:sz w:val="24"/>
          <w:szCs w:val="24"/>
        </w:rPr>
        <w:t>物流</w:t>
      </w:r>
      <w:r w:rsidR="003860BC">
        <w:rPr>
          <w:rFonts w:asciiTheme="minorEastAsia" w:eastAsiaTheme="minorEastAsia" w:hAnsiTheme="minorEastAsia" w:hint="eastAsia"/>
          <w:sz w:val="24"/>
          <w:szCs w:val="24"/>
        </w:rPr>
        <w:t>运输方式。</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五、结算方式及期限：</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、结算方式：口现金</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口支票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口电汇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口其它</w:t>
      </w:r>
    </w:p>
    <w:p w:rsidR="00F273D7" w:rsidRDefault="003860BC" w:rsidP="003860BC">
      <w:pPr>
        <w:spacing w:line="360" w:lineRule="auto"/>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 xml:space="preserve">、结算期限：产品交付之日起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口当天结算</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日内结算</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口其它</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天内结清</w:t>
      </w:r>
    </w:p>
    <w:p w:rsidR="00E92736" w:rsidRPr="00E92736" w:rsidRDefault="003860BC">
      <w:pPr>
        <w:pStyle w:val="a4"/>
        <w:spacing w:line="360" w:lineRule="auto"/>
        <w:rPr>
          <w:rFonts w:asciiTheme="minorEastAsia" w:eastAsiaTheme="minorEastAsia" w:hAnsiTheme="minorEastAsia" w:hint="eastAsia"/>
          <w:color w:val="000000" w:themeColor="text1"/>
        </w:rPr>
      </w:pPr>
      <w:r w:rsidRPr="00E92736">
        <w:rPr>
          <w:rFonts w:asciiTheme="minorEastAsia" w:eastAsiaTheme="minorEastAsia" w:hAnsiTheme="minorEastAsia"/>
          <w:color w:val="000000" w:themeColor="text1"/>
        </w:rPr>
        <w:t>3</w:t>
      </w:r>
      <w:r w:rsidRPr="00E92736">
        <w:rPr>
          <w:rFonts w:asciiTheme="minorEastAsia" w:eastAsiaTheme="minorEastAsia" w:hAnsiTheme="minorEastAsia"/>
          <w:color w:val="000000" w:themeColor="text1"/>
        </w:rPr>
        <w:t>、结算</w:t>
      </w:r>
      <w:r w:rsidRPr="00E92736">
        <w:rPr>
          <w:rFonts w:asciiTheme="minorEastAsia" w:eastAsiaTheme="minorEastAsia" w:hAnsiTheme="minorEastAsia" w:hint="eastAsia"/>
          <w:color w:val="000000" w:themeColor="text1"/>
        </w:rPr>
        <w:t>方式</w:t>
      </w:r>
      <w:r w:rsidRPr="00E92736">
        <w:rPr>
          <w:rFonts w:asciiTheme="minorEastAsia" w:eastAsiaTheme="minorEastAsia" w:hAnsiTheme="minorEastAsia"/>
          <w:color w:val="000000" w:themeColor="text1"/>
        </w:rPr>
        <w:t>及期限：</w:t>
      </w:r>
      <w:r w:rsidRPr="00E92736">
        <w:rPr>
          <w:rFonts w:asciiTheme="minorEastAsia" w:eastAsiaTheme="minorEastAsia" w:hAnsiTheme="minorEastAsia" w:hint="eastAsia"/>
          <w:color w:val="000000" w:themeColor="text1"/>
        </w:rPr>
        <w:t>在双方签订本合同之日起</w:t>
      </w:r>
      <w:r>
        <w:rPr>
          <w:rFonts w:asciiTheme="minorEastAsia" w:eastAsiaTheme="minorEastAsia" w:hAnsiTheme="minorEastAsia" w:hint="eastAsia"/>
          <w:color w:val="000000" w:themeColor="text1"/>
        </w:rPr>
        <w:t>_3</w:t>
      </w:r>
      <w:r w:rsidRPr="00E92736">
        <w:rPr>
          <w:rFonts w:asciiTheme="minorEastAsia" w:eastAsiaTheme="minorEastAsia" w:hAnsiTheme="minorEastAsia" w:hint="eastAsia"/>
          <w:color w:val="000000" w:themeColor="text1"/>
        </w:rPr>
        <w:t>_</w:t>
      </w:r>
      <w:r w:rsidRPr="00E92736">
        <w:rPr>
          <w:rFonts w:asciiTheme="minorEastAsia" w:eastAsiaTheme="minorEastAsia" w:hAnsiTheme="minorEastAsia" w:hint="eastAsia"/>
          <w:color w:val="000000" w:themeColor="text1"/>
        </w:rPr>
        <w:t>日内，甲方向乙方下单，并将</w:t>
      </w:r>
      <w:r w:rsidRPr="00E92736">
        <w:rPr>
          <w:rFonts w:asciiTheme="minorEastAsia" w:eastAsiaTheme="minorEastAsia" w:hAnsiTheme="minorEastAsia" w:hint="eastAsia"/>
          <w:color w:val="000000" w:themeColor="text1"/>
        </w:rPr>
        <w:t>货款打到乙方指定账户</w:t>
      </w:r>
      <w:r w:rsidR="00E92736" w:rsidRPr="00E92736">
        <w:rPr>
          <w:rFonts w:asciiTheme="minorEastAsia" w:eastAsiaTheme="minorEastAsia" w:hAnsiTheme="minorEastAsia" w:hint="eastAsia"/>
          <w:color w:val="000000" w:themeColor="text1"/>
        </w:rPr>
        <w:t>。</w:t>
      </w:r>
    </w:p>
    <w:p w:rsidR="00E92736" w:rsidRDefault="003860BC">
      <w:pPr>
        <w:pStyle w:val="a4"/>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验收及异议期：</w:t>
      </w:r>
      <w:r>
        <w:rPr>
          <w:rFonts w:asciiTheme="minorEastAsia" w:eastAsiaTheme="minorEastAsia" w:hAnsiTheme="minorEastAsia" w:hint="eastAsia"/>
          <w:b/>
          <w:color w:val="000000" w:themeColor="text1"/>
        </w:rPr>
        <w:br/>
        <w:t>1</w:t>
      </w:r>
      <w:r>
        <w:rPr>
          <w:rFonts w:asciiTheme="minorEastAsia" w:eastAsiaTheme="minorEastAsia" w:hAnsiTheme="minorEastAsia" w:hint="eastAsia"/>
          <w:b/>
          <w:color w:val="000000" w:themeColor="text1"/>
        </w:rPr>
        <w:t>、甲方在验收中，如果发现产品的品种、规格</w:t>
      </w:r>
      <w:r w:rsidR="00E92736">
        <w:rPr>
          <w:rFonts w:asciiTheme="minorEastAsia" w:eastAsiaTheme="minorEastAsia" w:hAnsiTheme="minorEastAsia" w:hint="eastAsia"/>
          <w:b/>
          <w:color w:val="000000" w:themeColor="text1"/>
        </w:rPr>
        <w:t>、质量不合规定，应一面妥为保管，一面在十天内向乙方提出书面异议，双方协商解决。</w:t>
      </w:r>
    </w:p>
    <w:p w:rsidR="00F273D7" w:rsidRDefault="003860BC">
      <w:pPr>
        <w:pStyle w:val="a4"/>
        <w:spacing w:line="360" w:lineRule="auto"/>
        <w:rPr>
          <w:rFonts w:asciiTheme="minorEastAsia" w:eastAsiaTheme="minorEastAsia" w:hAnsiTheme="minorEastAsia"/>
          <w:b/>
        </w:rPr>
      </w:pPr>
      <w:r>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、如甲方未按规定期限提出书面异议的，视为所交产品符合合同规定。</w:t>
      </w:r>
      <w:r>
        <w:rPr>
          <w:rFonts w:asciiTheme="minorEastAsia" w:eastAsiaTheme="minorEastAsia" w:hAnsiTheme="minorEastAsia" w:hint="eastAsia"/>
          <w:b/>
          <w:color w:val="000000" w:themeColor="text1"/>
        </w:rPr>
        <w:br/>
        <w:t>3</w:t>
      </w:r>
      <w:r>
        <w:rPr>
          <w:rFonts w:asciiTheme="minorEastAsia" w:eastAsiaTheme="minorEastAsia" w:hAnsiTheme="minorEastAsia" w:hint="eastAsia"/>
          <w:b/>
          <w:color w:val="000000" w:themeColor="text1"/>
        </w:rPr>
        <w:t>、甲方因保管不善等造成产品质量下降的，不得提出异议。</w:t>
      </w:r>
      <w:r>
        <w:rPr>
          <w:rFonts w:asciiTheme="minorEastAsia" w:eastAsiaTheme="minorEastAsia" w:hAnsiTheme="minorEastAsia" w:hint="eastAsia"/>
          <w:b/>
          <w:color w:val="000000" w:themeColor="text1"/>
        </w:rPr>
        <w:br/>
        <w:t>4</w:t>
      </w:r>
      <w:r>
        <w:rPr>
          <w:rFonts w:asciiTheme="minorEastAsia" w:eastAsiaTheme="minorEastAsia" w:hAnsiTheme="minorEastAsia" w:hint="eastAsia"/>
          <w:b/>
          <w:color w:val="000000" w:themeColor="text1"/>
        </w:rPr>
        <w:t>、乙方在接到需方书面异议后，应在十天内（</w:t>
      </w:r>
      <w:r w:rsidR="00E92736">
        <w:rPr>
          <w:rFonts w:asciiTheme="minorEastAsia" w:eastAsiaTheme="minorEastAsia" w:hAnsiTheme="minorEastAsia" w:hint="eastAsia"/>
          <w:b/>
          <w:color w:val="000000" w:themeColor="text1"/>
        </w:rPr>
        <w:t>另有规定或当事人另行商定期限者除外）负责处理，否则，即视为默认甲</w:t>
      </w:r>
      <w:r>
        <w:rPr>
          <w:rFonts w:asciiTheme="minorEastAsia" w:eastAsiaTheme="minorEastAsia" w:hAnsiTheme="minorEastAsia" w:hint="eastAsia"/>
          <w:b/>
          <w:color w:val="000000" w:themeColor="text1"/>
        </w:rPr>
        <w:t>方提出的异议和处理意见</w:t>
      </w:r>
      <w:r>
        <w:rPr>
          <w:rFonts w:asciiTheme="minorEastAsia" w:eastAsiaTheme="minorEastAsia" w:hAnsiTheme="minorEastAsia"/>
          <w:b/>
          <w:color w:val="000000" w:themeColor="text1"/>
        </w:rPr>
        <w:t>。</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六、产品所有权：乙方向甲方出售的产品所有权自乙向甲方交付时转移于甲方所有。</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七、产品风险承担：产品毁损、灭失的风险，在产品交付甲方之前由乙方承担。</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八、侵权责任：因乙方提供的农产品质量存在问题而引起的侵权责任，由乙方独立承担。</w:t>
      </w:r>
      <w:r>
        <w:rPr>
          <w:rFonts w:asciiTheme="minorEastAsia" w:eastAsiaTheme="minorEastAsia" w:hAnsiTheme="minorEastAsia"/>
          <w:sz w:val="24"/>
          <w:szCs w:val="24"/>
        </w:rPr>
        <w:t>如</w:t>
      </w:r>
      <w:r>
        <w:rPr>
          <w:rFonts w:asciiTheme="minorEastAsia" w:eastAsiaTheme="minorEastAsia" w:hAnsiTheme="minorEastAsia" w:hint="eastAsia"/>
          <w:sz w:val="24"/>
          <w:szCs w:val="24"/>
        </w:rPr>
        <w:t>甲方依据相关法律规定承担连带或</w:t>
      </w:r>
      <w:r>
        <w:rPr>
          <w:rFonts w:asciiTheme="minorEastAsia" w:eastAsiaTheme="minorEastAsia" w:hAnsiTheme="minorEastAsia" w:hint="eastAsia"/>
          <w:sz w:val="24"/>
          <w:szCs w:val="24"/>
        </w:rPr>
        <w:t>垫付赔偿责任后，乙方应向甲方</w:t>
      </w:r>
      <w:r>
        <w:rPr>
          <w:rFonts w:asciiTheme="minorEastAsia" w:eastAsiaTheme="minorEastAsia" w:hAnsiTheme="minorEastAsia"/>
          <w:sz w:val="24"/>
          <w:szCs w:val="24"/>
        </w:rPr>
        <w:t>全额</w:t>
      </w:r>
      <w:r>
        <w:rPr>
          <w:rFonts w:asciiTheme="minorEastAsia" w:eastAsiaTheme="minorEastAsia" w:hAnsiTheme="minorEastAsia" w:hint="eastAsia"/>
          <w:sz w:val="24"/>
          <w:szCs w:val="24"/>
        </w:rPr>
        <w:t>清偿甲方所支付或垫付的赔偿金。</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九、违约责任：</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、乙方违返本合同第二条约定向甲方交付非由乙方自行收购或质量不合格的产品，甲方有权拒绝接收或退货。</w:t>
      </w:r>
    </w:p>
    <w:p w:rsidR="00F273D7" w:rsidRPr="00E92736"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hint="eastAsia"/>
          <w:sz w:val="24"/>
          <w:szCs w:val="24"/>
        </w:rPr>
        <w:t>、因上述原因导致甲方拒绝接收乙方产品，</w:t>
      </w:r>
      <w:r>
        <w:rPr>
          <w:rFonts w:asciiTheme="minorEastAsia" w:eastAsiaTheme="minorEastAsia" w:hAnsiTheme="minorEastAsia" w:hint="eastAsia"/>
          <w:sz w:val="24"/>
          <w:szCs w:val="24"/>
        </w:rPr>
        <w:t>导致甲方向乙方退货，乙方应返还甲方所付货款，</w:t>
      </w:r>
      <w:r>
        <w:rPr>
          <w:rFonts w:asciiTheme="minorEastAsia" w:eastAsiaTheme="minorEastAsia" w:hAnsiTheme="minorEastAsia" w:hint="eastAsia"/>
          <w:sz w:val="24"/>
          <w:szCs w:val="24"/>
        </w:rPr>
        <w:t>退货产生的相关费用和损失由乙方独自承担。</w:t>
      </w:r>
    </w:p>
    <w:p w:rsidR="00F273D7" w:rsidRDefault="00E9273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十</w:t>
      </w:r>
      <w:r w:rsidR="003860BC">
        <w:rPr>
          <w:rFonts w:asciiTheme="minorEastAsia" w:eastAsiaTheme="minorEastAsia" w:hAnsiTheme="minorEastAsia" w:hint="eastAsia"/>
          <w:sz w:val="24"/>
          <w:szCs w:val="24"/>
        </w:rPr>
        <w:t>、填写本合同中的可选项目时，可在相关选项前的□中划√予以确认，每组选项只可单选，多选无效。</w:t>
      </w:r>
    </w:p>
    <w:p w:rsidR="00F273D7" w:rsidRDefault="00E9273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十一</w:t>
      </w:r>
      <w:r w:rsidR="003860BC">
        <w:rPr>
          <w:rFonts w:asciiTheme="minorEastAsia" w:eastAsiaTheme="minorEastAsia" w:hAnsiTheme="minorEastAsia" w:hint="eastAsia"/>
          <w:sz w:val="24"/>
          <w:szCs w:val="24"/>
        </w:rPr>
        <w:t>、解决合同争议方</w:t>
      </w:r>
      <w:r w:rsidR="003860BC">
        <w:rPr>
          <w:rFonts w:asciiTheme="minorEastAsia" w:eastAsiaTheme="minorEastAsia" w:hAnsiTheme="minorEastAsia" w:hint="eastAsia"/>
          <w:sz w:val="24"/>
          <w:szCs w:val="24"/>
        </w:rPr>
        <w:t>式：合同履行过程中若发生争议，由双方友好协商解决，协商不成，双方同意交人民法院仲裁。</w:t>
      </w:r>
    </w:p>
    <w:p w:rsidR="00F273D7" w:rsidRDefault="00E9273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十二</w:t>
      </w:r>
      <w:r w:rsidR="003860BC">
        <w:rPr>
          <w:rFonts w:asciiTheme="minorEastAsia" w:eastAsiaTheme="minorEastAsia" w:hAnsiTheme="minorEastAsia" w:hint="eastAsia"/>
          <w:sz w:val="24"/>
          <w:szCs w:val="24"/>
        </w:rPr>
        <w:t>、本合同一式贰份，甲乙双方各执一份，由双方法定代表人或经法人委托的代理人签字或盖章后生效。</w:t>
      </w:r>
    </w:p>
    <w:p w:rsidR="00F273D7" w:rsidRDefault="00E9273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十三</w:t>
      </w:r>
      <w:r w:rsidR="003860BC">
        <w:rPr>
          <w:rFonts w:asciiTheme="minorEastAsia" w:eastAsiaTheme="minorEastAsia" w:hAnsiTheme="minorEastAsia" w:hint="eastAsia"/>
          <w:sz w:val="24"/>
          <w:szCs w:val="24"/>
        </w:rPr>
        <w:t>、对上述免责条款乙方已经完全理解且无任何异议，无需甲方进一步进行解释。</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 xml:space="preserve">     </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法定代表人：</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电话：</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传真：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传真：</w:t>
      </w:r>
    </w:p>
    <w:p w:rsidR="00F273D7" w:rsidRDefault="003860B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F273D7" w:rsidRDefault="00F273D7">
      <w:pPr>
        <w:spacing w:line="360" w:lineRule="auto"/>
        <w:rPr>
          <w:rFonts w:asciiTheme="minorEastAsia" w:eastAsiaTheme="minorEastAsia" w:hAnsiTheme="minorEastAsia"/>
        </w:rPr>
      </w:pPr>
    </w:p>
    <w:sectPr w:rsidR="00F273D7" w:rsidSect="00F273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63004"/>
    <w:multiLevelType w:val="multilevel"/>
    <w:tmpl w:val="61C6300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E72A66"/>
    <w:multiLevelType w:val="multilevel"/>
    <w:tmpl w:val="77E72A66"/>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720"/>
  <w:characterSpacingControl w:val="doNotCompress"/>
  <w:compat>
    <w:useFELayout/>
  </w:compat>
  <w:rsids>
    <w:rsidRoot w:val="00D31D50"/>
    <w:rsid w:val="00045ECF"/>
    <w:rsid w:val="00076452"/>
    <w:rsid w:val="000E57C5"/>
    <w:rsid w:val="0016280A"/>
    <w:rsid w:val="001A2A01"/>
    <w:rsid w:val="0023352B"/>
    <w:rsid w:val="00254D9D"/>
    <w:rsid w:val="00323B43"/>
    <w:rsid w:val="003860BC"/>
    <w:rsid w:val="003D37D8"/>
    <w:rsid w:val="00420474"/>
    <w:rsid w:val="00425386"/>
    <w:rsid w:val="00426133"/>
    <w:rsid w:val="004358AB"/>
    <w:rsid w:val="0061532D"/>
    <w:rsid w:val="00761CD3"/>
    <w:rsid w:val="008B7726"/>
    <w:rsid w:val="008F0585"/>
    <w:rsid w:val="00917796"/>
    <w:rsid w:val="00AA39BA"/>
    <w:rsid w:val="00AC2FBB"/>
    <w:rsid w:val="00BC63EB"/>
    <w:rsid w:val="00C12822"/>
    <w:rsid w:val="00C5485F"/>
    <w:rsid w:val="00D31D50"/>
    <w:rsid w:val="00D72428"/>
    <w:rsid w:val="00DC0692"/>
    <w:rsid w:val="00DD34D0"/>
    <w:rsid w:val="00E66122"/>
    <w:rsid w:val="00E92736"/>
    <w:rsid w:val="00F273D7"/>
    <w:rsid w:val="00F9210A"/>
    <w:rsid w:val="08E01EDA"/>
    <w:rsid w:val="4B561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D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273D7"/>
    <w:pPr>
      <w:spacing w:after="0"/>
    </w:pPr>
    <w:rPr>
      <w:sz w:val="18"/>
      <w:szCs w:val="18"/>
    </w:rPr>
  </w:style>
  <w:style w:type="paragraph" w:styleId="a4">
    <w:name w:val="Normal (Web)"/>
    <w:basedOn w:val="a"/>
    <w:uiPriority w:val="99"/>
    <w:unhideWhenUsed/>
    <w:qFormat/>
    <w:rsid w:val="00F273D7"/>
    <w:pPr>
      <w:adjustRightInd/>
      <w:snapToGrid/>
      <w:spacing w:before="100" w:beforeAutospacing="1" w:after="100" w:afterAutospacing="1"/>
    </w:pPr>
    <w:rPr>
      <w:rFonts w:ascii="宋体" w:eastAsia="宋体" w:hAnsi="宋体" w:cs="宋体"/>
      <w:sz w:val="24"/>
      <w:szCs w:val="24"/>
    </w:rPr>
  </w:style>
  <w:style w:type="table" w:styleId="a5">
    <w:name w:val="Table Grid"/>
    <w:basedOn w:val="a1"/>
    <w:qFormat/>
    <w:rsid w:val="00F273D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qFormat/>
    <w:rsid w:val="00F273D7"/>
    <w:pPr>
      <w:adjustRightInd/>
      <w:snapToGrid/>
      <w:spacing w:before="100" w:beforeAutospacing="1" w:after="100" w:afterAutospacing="1"/>
    </w:pPr>
    <w:rPr>
      <w:rFonts w:ascii="宋体" w:eastAsia="宋体" w:hAnsi="宋体" w:cs="宋体"/>
      <w:sz w:val="24"/>
      <w:szCs w:val="24"/>
    </w:rPr>
  </w:style>
  <w:style w:type="paragraph" w:customStyle="1" w:styleId="img">
    <w:name w:val="img"/>
    <w:basedOn w:val="a"/>
    <w:qFormat/>
    <w:rsid w:val="00F273D7"/>
    <w:pPr>
      <w:adjustRightInd/>
      <w:snapToGrid/>
      <w:spacing w:before="100" w:beforeAutospacing="1" w:after="100" w:afterAutospacing="1"/>
    </w:pPr>
    <w:rPr>
      <w:rFonts w:ascii="宋体" w:eastAsia="宋体" w:hAnsi="宋体" w:cs="宋体"/>
      <w:sz w:val="24"/>
      <w:szCs w:val="24"/>
    </w:rPr>
  </w:style>
  <w:style w:type="character" w:customStyle="1" w:styleId="Char">
    <w:name w:val="批注框文本 Char"/>
    <w:basedOn w:val="a0"/>
    <w:link w:val="a3"/>
    <w:uiPriority w:val="99"/>
    <w:semiHidden/>
    <w:qFormat/>
    <w:rsid w:val="00F273D7"/>
    <w:rPr>
      <w:rFonts w:ascii="Tahoma" w:hAnsi="Tahoma"/>
      <w:sz w:val="18"/>
      <w:szCs w:val="18"/>
    </w:rPr>
  </w:style>
  <w:style w:type="paragraph" w:customStyle="1" w:styleId="1">
    <w:name w:val="列出段落1"/>
    <w:basedOn w:val="a"/>
    <w:uiPriority w:val="34"/>
    <w:qFormat/>
    <w:rsid w:val="00F273D7"/>
    <w:pPr>
      <w:ind w:firstLineChars="200" w:firstLine="420"/>
    </w:pPr>
  </w:style>
  <w:style w:type="character" w:customStyle="1" w:styleId="apple-converted-space">
    <w:name w:val="apple-converted-space"/>
    <w:basedOn w:val="a0"/>
    <w:qFormat/>
    <w:rsid w:val="00F273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2016-03-10T03:19:00Z</cp:lastPrinted>
  <dcterms:created xsi:type="dcterms:W3CDTF">2018-11-10T12:21:00Z</dcterms:created>
  <dcterms:modified xsi:type="dcterms:W3CDTF">2018-11-10T12:21:00Z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